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F7" w:rsidRPr="00A701C8" w:rsidRDefault="0045468E" w:rsidP="00A701C8">
      <w:pPr>
        <w:widowControl w:val="0"/>
        <w:rPr>
          <w:noProof/>
        </w:rPr>
      </w:pPr>
      <w:r w:rsidRPr="00A701C8">
        <w:rPr>
          <w:noProof/>
        </w:rPr>
        <w:t>IT</w:t>
      </w:r>
      <w:r w:rsidRPr="00A701C8">
        <w:rPr>
          <w:noProof/>
        </w:rPr>
        <w:cr/>
        <w:t>P-000134/2018</w:t>
      </w:r>
      <w:r w:rsidRPr="00A701C8">
        <w:rPr>
          <w:noProof/>
        </w:rPr>
        <w:cr/>
        <w:t>Risposta di Karmenu Vella</w:t>
      </w:r>
      <w:r w:rsidRPr="00A701C8">
        <w:rPr>
          <w:noProof/>
        </w:rPr>
        <w:cr/>
        <w:t>a nome della Commissione</w:t>
      </w:r>
      <w:r w:rsidRPr="00A701C8">
        <w:rPr>
          <w:noProof/>
        </w:rPr>
        <w:cr/>
        <w:t>(20.2.2018)</w:t>
      </w:r>
      <w:r w:rsidRPr="00A701C8">
        <w:rPr>
          <w:noProof/>
        </w:rPr>
        <w:cr/>
      </w:r>
      <w:r w:rsidRPr="00A701C8">
        <w:rPr>
          <w:noProof/>
        </w:rPr>
        <w:cr/>
      </w:r>
    </w:p>
    <w:p w:rsidR="00E079F0" w:rsidRPr="00A701C8" w:rsidRDefault="00FD29E5" w:rsidP="00A701C8">
      <w:pPr>
        <w:widowControl w:val="0"/>
        <w:rPr>
          <w:noProof/>
        </w:rPr>
      </w:pPr>
      <w:r w:rsidRPr="00A701C8">
        <w:rPr>
          <w:noProof/>
        </w:rPr>
        <w:t>La direttiva 94/62/CE sugli imballaggi e i rifiuti di imballaggio</w:t>
      </w:r>
      <w:r w:rsidR="00A701C8">
        <w:rPr>
          <w:rStyle w:val="FootnoteReference"/>
          <w:noProof/>
        </w:rPr>
        <w:footnoteReference w:id="1"/>
      </w:r>
      <w:r w:rsidRPr="00A701C8">
        <w:rPr>
          <w:noProof/>
        </w:rPr>
        <w:t xml:space="preserve"> ha come obiettivi la tutela dell’ambiente e il buon funzionamento del mercato interno. L’articolo</w:t>
      </w:r>
      <w:r w:rsidR="00D13284" w:rsidRPr="00A701C8">
        <w:rPr>
          <w:noProof/>
        </w:rPr>
        <w:t xml:space="preserve"> </w:t>
      </w:r>
      <w:r w:rsidRPr="00A701C8">
        <w:rPr>
          <w:noProof/>
        </w:rPr>
        <w:t>18 prevede che gli Stati membri non ostacolino l’immissione sul mercato di imballaggi conformi alle disposizioni della direttiva. La direttiva (UE) 2015/720</w:t>
      </w:r>
      <w:r w:rsidR="00A701C8">
        <w:rPr>
          <w:rStyle w:val="FootnoteReference"/>
          <w:noProof/>
        </w:rPr>
        <w:footnoteReference w:id="2"/>
      </w:r>
      <w:r w:rsidRPr="00A701C8">
        <w:rPr>
          <w:noProof/>
        </w:rPr>
        <w:t xml:space="preserve"> ha modificato la direttiva sugli imballaggi e i rifiuti di imballaggio per ridurre il consumo di borse di plastica in materiale leggero, consentendo a tal fine restrizioni alla commercializzazione in deroga all’articolo</w:t>
      </w:r>
      <w:r w:rsidR="00D13284" w:rsidRPr="00A701C8">
        <w:rPr>
          <w:noProof/>
        </w:rPr>
        <w:t xml:space="preserve"> </w:t>
      </w:r>
      <w:r w:rsidRPr="00A701C8">
        <w:rPr>
          <w:noProof/>
        </w:rPr>
        <w:t xml:space="preserve">18, purché proporzionate e non discriminatorie. Gli Stati membri possono escludere dalle misure adottate le borse in materiale ultraleggero e l'Italia ha deciso di non farlo. </w:t>
      </w:r>
      <w:r w:rsidRPr="00335A91">
        <w:rPr>
          <w:noProof/>
          <w:color w:val="FF0000"/>
        </w:rPr>
        <w:t>Per quanto riguarda le borse diverse da quelle in materiale leggero, gli Stati membri possono ricorrere a strumenti economici e obiettivi di riduzione nazionali, ma le disposizioni generali in materia di imballaggi, compreso l’articolo</w:t>
      </w:r>
      <w:r w:rsidR="00D13284" w:rsidRPr="00335A91">
        <w:rPr>
          <w:noProof/>
          <w:color w:val="FF0000"/>
        </w:rPr>
        <w:t xml:space="preserve"> </w:t>
      </w:r>
      <w:r w:rsidRPr="00335A91">
        <w:rPr>
          <w:noProof/>
          <w:color w:val="FF0000"/>
        </w:rPr>
        <w:t>18, restano d'applicazione.</w:t>
      </w:r>
    </w:p>
    <w:p w:rsidR="00B428B8" w:rsidRPr="00A701C8" w:rsidRDefault="00B428B8" w:rsidP="00A701C8">
      <w:pPr>
        <w:widowControl w:val="0"/>
        <w:rPr>
          <w:noProof/>
        </w:rPr>
      </w:pPr>
    </w:p>
    <w:p w:rsidR="00017A6E" w:rsidRPr="00A701C8" w:rsidRDefault="00017A6E" w:rsidP="00A701C8">
      <w:pPr>
        <w:widowControl w:val="0"/>
        <w:rPr>
          <w:noProof/>
        </w:rPr>
      </w:pPr>
      <w:bookmarkStart w:id="0" w:name="_GoBack"/>
      <w:r w:rsidRPr="00335A91">
        <w:rPr>
          <w:noProof/>
          <w:color w:val="FF0000"/>
        </w:rPr>
        <w:t>Nel giugno 2017 la Commissione ha inviato all’Italia un parere motivato relativo alla persistente mancata notifica alla Commissione delle misure nazionali di recepimento della direttiva sugli imballaggi e i rifiuti di imballaggio modificata. Nel settembre 2017 l'Italia ha comunicato la legislazione nazionale di attuazione che la Commissione sta verificando al fine di stabilirne la compatibilità con la direttiva modificata</w:t>
      </w:r>
      <w:bookmarkEnd w:id="0"/>
      <w:r w:rsidRPr="00A701C8">
        <w:rPr>
          <w:noProof/>
        </w:rPr>
        <w:t>.</w:t>
      </w:r>
    </w:p>
    <w:p w:rsidR="00B428B8" w:rsidRPr="00A701C8" w:rsidRDefault="00B428B8" w:rsidP="00A701C8">
      <w:pPr>
        <w:widowControl w:val="0"/>
        <w:rPr>
          <w:noProof/>
        </w:rPr>
      </w:pPr>
    </w:p>
    <w:p w:rsidR="00FD29E5" w:rsidRPr="00A701C8" w:rsidRDefault="00E079F0" w:rsidP="00A701C8">
      <w:pPr>
        <w:widowControl w:val="0"/>
        <w:rPr>
          <w:noProof/>
        </w:rPr>
      </w:pPr>
      <w:r w:rsidRPr="00A701C8">
        <w:rPr>
          <w:noProof/>
        </w:rPr>
        <w:t xml:space="preserve">L'obbligo di pagamento per le borse in materiale ultraleggero è uno strumento efficace per ridurne il consumo e quindi incoraggiare il riutilizzo. L’Italia dovrà documentare una riduzione sostenuta. La direttiva sugli imballaggi e i rifiuti di imballaggio non impone il riutilizzo poiché si concentra sull’immissione sul mercato di borse di plastica. In linea con la gerarchia dei rifiuti consolidata, il riutilizzo è da preferire al riciclaggio e ad altri trattamenti dei rifiuti. </w:t>
      </w:r>
    </w:p>
    <w:p w:rsidR="00BF46F7" w:rsidRPr="00A701C8" w:rsidRDefault="00BF46F7" w:rsidP="00A701C8">
      <w:pPr>
        <w:widowControl w:val="0"/>
        <w:rPr>
          <w:noProof/>
        </w:rPr>
      </w:pPr>
    </w:p>
    <w:sectPr w:rsidR="00BF46F7" w:rsidRPr="00A701C8" w:rsidSect="00A701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2007" w:left="1440" w:header="567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93" w:rsidRDefault="00393593" w:rsidP="00AD2209">
      <w:r>
        <w:separator/>
      </w:r>
    </w:p>
  </w:endnote>
  <w:endnote w:type="continuationSeparator" w:id="0">
    <w:p w:rsidR="00393593" w:rsidRDefault="00393593" w:rsidP="00AD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72" w:rsidRDefault="006B4D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72" w:rsidRPr="00A701C8" w:rsidRDefault="006B4D72" w:rsidP="00A701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72" w:rsidRDefault="006B4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93" w:rsidRDefault="00393593" w:rsidP="00AD2209">
      <w:r>
        <w:separator/>
      </w:r>
    </w:p>
  </w:footnote>
  <w:footnote w:type="continuationSeparator" w:id="0">
    <w:p w:rsidR="00393593" w:rsidRDefault="00393593" w:rsidP="00AD2209">
      <w:r>
        <w:continuationSeparator/>
      </w:r>
    </w:p>
  </w:footnote>
  <w:footnote w:id="1">
    <w:p w:rsidR="00A701C8" w:rsidRPr="00A701C8" w:rsidRDefault="00A701C8" w:rsidP="00A701C8">
      <w:pPr>
        <w:pStyle w:val="FootnoteText"/>
        <w:tabs>
          <w:tab w:val="left" w:pos="283"/>
        </w:tabs>
        <w:ind w:left="283" w:hanging="283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tab/>
        <w:t>GU L 365 del 31.12.1994, pag. 10.</w:t>
      </w:r>
    </w:p>
  </w:footnote>
  <w:footnote w:id="2">
    <w:p w:rsidR="00A701C8" w:rsidRPr="00A701C8" w:rsidRDefault="00A701C8" w:rsidP="00A701C8">
      <w:pPr>
        <w:pStyle w:val="FootnoteText"/>
        <w:tabs>
          <w:tab w:val="left" w:pos="283"/>
        </w:tabs>
        <w:ind w:left="283" w:hanging="283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tab/>
        <w:t>GU L 115 del 6.5.2015, pag. 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72" w:rsidRDefault="006B4D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72" w:rsidRPr="00A701C8" w:rsidRDefault="006B4D72" w:rsidP="00A701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D72" w:rsidRDefault="006B4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75"/>
    <w:rsid w:val="00017A6E"/>
    <w:rsid w:val="000207D6"/>
    <w:rsid w:val="00085033"/>
    <w:rsid w:val="000A31AC"/>
    <w:rsid w:val="000B2B14"/>
    <w:rsid w:val="000B797F"/>
    <w:rsid w:val="000C4892"/>
    <w:rsid w:val="000D4D36"/>
    <w:rsid w:val="000E43AC"/>
    <w:rsid w:val="001538F9"/>
    <w:rsid w:val="00197028"/>
    <w:rsid w:val="001D4F6D"/>
    <w:rsid w:val="00277C98"/>
    <w:rsid w:val="002902C2"/>
    <w:rsid w:val="002B6FDA"/>
    <w:rsid w:val="00335A91"/>
    <w:rsid w:val="0034233E"/>
    <w:rsid w:val="00367C9F"/>
    <w:rsid w:val="00382C45"/>
    <w:rsid w:val="00393593"/>
    <w:rsid w:val="00394A44"/>
    <w:rsid w:val="003C2A1C"/>
    <w:rsid w:val="003F4525"/>
    <w:rsid w:val="00403E4D"/>
    <w:rsid w:val="00423D8E"/>
    <w:rsid w:val="0045468E"/>
    <w:rsid w:val="00457AFE"/>
    <w:rsid w:val="00462A97"/>
    <w:rsid w:val="0047523D"/>
    <w:rsid w:val="0048249A"/>
    <w:rsid w:val="004A149A"/>
    <w:rsid w:val="004B1AD6"/>
    <w:rsid w:val="004C3EF0"/>
    <w:rsid w:val="004D0EA1"/>
    <w:rsid w:val="004D2941"/>
    <w:rsid w:val="00503781"/>
    <w:rsid w:val="00513794"/>
    <w:rsid w:val="0055049E"/>
    <w:rsid w:val="00555B9C"/>
    <w:rsid w:val="005812E8"/>
    <w:rsid w:val="005A2E98"/>
    <w:rsid w:val="005C6C8A"/>
    <w:rsid w:val="005C7B77"/>
    <w:rsid w:val="005E7928"/>
    <w:rsid w:val="00605AFB"/>
    <w:rsid w:val="006131C7"/>
    <w:rsid w:val="006954AD"/>
    <w:rsid w:val="006A301C"/>
    <w:rsid w:val="006B4D72"/>
    <w:rsid w:val="006F02A4"/>
    <w:rsid w:val="00725ABD"/>
    <w:rsid w:val="00776C71"/>
    <w:rsid w:val="00787E47"/>
    <w:rsid w:val="007A4BA5"/>
    <w:rsid w:val="007A78FD"/>
    <w:rsid w:val="007B5DFE"/>
    <w:rsid w:val="007D6689"/>
    <w:rsid w:val="00821026"/>
    <w:rsid w:val="00835E33"/>
    <w:rsid w:val="008573E3"/>
    <w:rsid w:val="009066AC"/>
    <w:rsid w:val="00937F98"/>
    <w:rsid w:val="00940B5F"/>
    <w:rsid w:val="00945BB2"/>
    <w:rsid w:val="0099539A"/>
    <w:rsid w:val="009A098F"/>
    <w:rsid w:val="009C0305"/>
    <w:rsid w:val="009E5482"/>
    <w:rsid w:val="00A10527"/>
    <w:rsid w:val="00A469C5"/>
    <w:rsid w:val="00A65FD0"/>
    <w:rsid w:val="00A701C8"/>
    <w:rsid w:val="00A87F7F"/>
    <w:rsid w:val="00A920CA"/>
    <w:rsid w:val="00AA1C9F"/>
    <w:rsid w:val="00AA72B0"/>
    <w:rsid w:val="00AD2209"/>
    <w:rsid w:val="00B229F7"/>
    <w:rsid w:val="00B2328F"/>
    <w:rsid w:val="00B428B8"/>
    <w:rsid w:val="00B5151C"/>
    <w:rsid w:val="00B84806"/>
    <w:rsid w:val="00BA7CC5"/>
    <w:rsid w:val="00BC688C"/>
    <w:rsid w:val="00BD33B3"/>
    <w:rsid w:val="00BE444B"/>
    <w:rsid w:val="00BF086E"/>
    <w:rsid w:val="00BF46F7"/>
    <w:rsid w:val="00C202CC"/>
    <w:rsid w:val="00C71D0F"/>
    <w:rsid w:val="00C73DC1"/>
    <w:rsid w:val="00C84D98"/>
    <w:rsid w:val="00CA7B5D"/>
    <w:rsid w:val="00CB01D4"/>
    <w:rsid w:val="00CB4812"/>
    <w:rsid w:val="00CC3896"/>
    <w:rsid w:val="00CD36A4"/>
    <w:rsid w:val="00CF42C0"/>
    <w:rsid w:val="00D002DF"/>
    <w:rsid w:val="00D13284"/>
    <w:rsid w:val="00D20648"/>
    <w:rsid w:val="00D4777A"/>
    <w:rsid w:val="00D55263"/>
    <w:rsid w:val="00D60607"/>
    <w:rsid w:val="00D672C3"/>
    <w:rsid w:val="00DC3A99"/>
    <w:rsid w:val="00DF3FE1"/>
    <w:rsid w:val="00E079F0"/>
    <w:rsid w:val="00E122F7"/>
    <w:rsid w:val="00E77807"/>
    <w:rsid w:val="00E8157B"/>
    <w:rsid w:val="00E82AD1"/>
    <w:rsid w:val="00ED140E"/>
    <w:rsid w:val="00ED6175"/>
    <w:rsid w:val="00EF0185"/>
    <w:rsid w:val="00F03B33"/>
    <w:rsid w:val="00F2553F"/>
    <w:rsid w:val="00F6335A"/>
    <w:rsid w:val="00F63801"/>
    <w:rsid w:val="00F706A4"/>
    <w:rsid w:val="00F90F1A"/>
    <w:rsid w:val="00F930A8"/>
    <w:rsid w:val="00FD29E5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rsid w:val="00F63801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18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semiHidden/>
    <w:rsid w:val="00F63801"/>
    <w:pPr>
      <w:widowControl w:val="0"/>
    </w:pPr>
    <w:rPr>
      <w:snapToGrid w:val="0"/>
      <w:sz w:val="18"/>
      <w:szCs w:val="20"/>
    </w:rPr>
  </w:style>
  <w:style w:type="character" w:customStyle="1" w:styleId="FootnoteTextChar">
    <w:name w:val="Footnote Text Char"/>
    <w:link w:val="FootnoteText"/>
    <w:semiHidden/>
    <w:rsid w:val="00F63801"/>
    <w:rPr>
      <w:rFonts w:ascii="Arial" w:hAnsi="Arial" w:cs="Arial"/>
      <w:snapToGrid w:val="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6A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A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1A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1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1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3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83C04E56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2018-02-27T14:37:00Z</dcterms:created>
  <dcterms:modified xsi:type="dcterms:W3CDTF">2018-03-02T15:13:00Z</dcterms:modified>
</cp:coreProperties>
</file>